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8"/>
        <w:ind w:left="2966" w:right="2966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pacing w:val="12"/>
          <w:w w:val="100"/>
          <w:position w:val="0"/>
          <w:sz w:val="24"/>
          <w:sz w:val="24"/>
          <w:szCs w:val="24"/>
          <w:vertAlign w:val="baseline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pacing w:val="12"/>
          <w:w w:val="100"/>
          <w:position w:val="0"/>
          <w:sz w:val="24"/>
          <w:sz w:val="24"/>
          <w:szCs w:val="24"/>
          <w:vertAlign w:val="baseline"/>
          <w:lang w:val="ru-RU"/>
        </w:rPr>
      </w:r>
    </w:p>
    <w:p>
      <w:pPr>
        <w:pStyle w:val="Normal"/>
        <w:spacing w:lineRule="exact" w:line="278"/>
        <w:ind w:left="2966" w:right="2966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pacing w:val="12"/>
          <w:w w:val="100"/>
          <w:position w:val="0"/>
          <w:sz w:val="24"/>
          <w:sz w:val="24"/>
          <w:szCs w:val="24"/>
          <w:vertAlign w:val="baseline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pacing w:val="12"/>
          <w:w w:val="100"/>
          <w:position w:val="0"/>
          <w:sz w:val="24"/>
          <w:sz w:val="24"/>
          <w:szCs w:val="24"/>
          <w:vertAlign w:val="baseline"/>
          <w:lang w:val="ru-RU"/>
        </w:rPr>
        <w:t xml:space="preserve">ДОГОВОР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ru-RU"/>
        </w:rPr>
        <w:t xml:space="preserve">о подключении 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pacing w:val="12"/>
          <w:w w:val="100"/>
          <w:position w:val="0"/>
          <w:sz w:val="24"/>
          <w:sz w:val="24"/>
          <w:szCs w:val="24"/>
          <w:vertAlign w:val="baseline"/>
          <w:lang w:val="ru-RU"/>
        </w:rPr>
        <w:t>№_</w:t>
      </w:r>
    </w:p>
    <w:p>
      <w:pPr>
        <w:pStyle w:val="Normal"/>
        <w:spacing w:lineRule="exact" w:line="278"/>
        <w:ind w:left="2966" w:right="2966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ru-RU"/>
        </w:rPr>
      </w:r>
    </w:p>
    <w:p>
      <w:pPr>
        <w:pStyle w:val="Normal"/>
        <w:spacing w:lineRule="exact" w:line="278"/>
        <w:ind w:left="15" w:right="30" w:hanging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9"/>
          <w:sz w:val="24"/>
          <w:szCs w:val="24"/>
        </w:rPr>
        <w:t xml:space="preserve">г. Ярославль                                                                                                                                         «__» ____________г. </w:t>
      </w:r>
    </w:p>
    <w:p>
      <w:pPr>
        <w:pStyle w:val="Normal"/>
        <w:spacing w:lineRule="exact" w:line="283" w:before="269" w:after="0"/>
        <w:ind w:left="0" w:right="0" w:firstLine="883"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-3"/>
          <w:sz w:val="22"/>
          <w:szCs w:val="22"/>
        </w:rPr>
        <w:t>Общество с ограниченной ответственностью «Газпром теплоэнерго Ярославль»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</w:rPr>
        <w:t xml:space="preserve">, 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</w:rPr>
        <w:t>именуемое в дальнейшем «Исполнитель», в лице ____________________________ действующего (ей) на основании ____________, с одной стороны,  и</w:t>
      </w:r>
    </w:p>
    <w:p>
      <w:pPr>
        <w:pStyle w:val="Normal"/>
        <w:spacing w:lineRule="exact" w:line="278" w:before="10" w:after="0"/>
        <w:ind w:left="15" w:right="3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pacing w:val="-4"/>
          <w:sz w:val="22"/>
          <w:szCs w:val="22"/>
        </w:rPr>
        <w:tab/>
      </w:r>
      <w:r>
        <w:rPr>
          <w:rFonts w:cs="Times New Roman" w:ascii="Times New Roman" w:hAnsi="Times New Roman"/>
          <w:b/>
          <w:bCs/>
          <w:color w:val="000000"/>
          <w:spacing w:val="-3"/>
          <w:sz w:val="22"/>
          <w:szCs w:val="22"/>
        </w:rPr>
        <w:t>_______________________________________________</w:t>
      </w:r>
      <w:r>
        <w:rPr>
          <w:rFonts w:cs="Times New Roman" w:ascii="Times New Roman" w:hAnsi="Times New Roman"/>
          <w:b/>
          <w:bCs/>
          <w:color w:val="000000"/>
          <w:spacing w:val="-4"/>
          <w:sz w:val="22"/>
          <w:szCs w:val="22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spacing w:val="-4"/>
          <w:sz w:val="22"/>
          <w:szCs w:val="22"/>
        </w:rPr>
        <w:t xml:space="preserve">именуемый в дальнейшем "Заявитель", в лице ______________________________________________________, действующего (ей)  на основании _____________ </w:t>
      </w:r>
      <w:r>
        <w:rPr>
          <w:rFonts w:cs="Times New Roman" w:ascii="Times New Roman" w:hAnsi="Times New Roman"/>
          <w:b w:val="false"/>
          <w:bCs w:val="false"/>
          <w:color w:val="000000"/>
          <w:spacing w:val="0"/>
          <w:sz w:val="22"/>
          <w:szCs w:val="22"/>
        </w:rPr>
        <w:t xml:space="preserve">с другой стороны, заключили настоящий договор </w:t>
      </w:r>
      <w:r>
        <w:rPr>
          <w:rFonts w:cs="Times New Roman" w:ascii="Times New Roman" w:hAnsi="Times New Roman"/>
          <w:b w:val="false"/>
          <w:bCs w:val="false"/>
          <w:color w:val="000000"/>
          <w:spacing w:val="-4"/>
          <w:sz w:val="22"/>
          <w:szCs w:val="22"/>
        </w:rPr>
        <w:t xml:space="preserve">о нижеследующем: </w:t>
      </w:r>
    </w:p>
    <w:p>
      <w:pPr>
        <w:pStyle w:val="Normal"/>
        <w:spacing w:lineRule="exact" w:line="283"/>
        <w:ind w:left="0" w:right="0" w:firstLine="874"/>
        <w:jc w:val="center"/>
        <w:rPr>
          <w:rFonts w:cs="Times New Roman"/>
          <w:b/>
          <w:b/>
          <w:bCs/>
          <w:color w:val="000000"/>
          <w:spacing w:val="-6"/>
          <w:sz w:val="22"/>
          <w:szCs w:val="22"/>
        </w:rPr>
      </w:pPr>
      <w:r>
        <w:rPr>
          <w:rFonts w:cs="Times New Roman"/>
          <w:b/>
          <w:bCs/>
          <w:color w:val="000000"/>
          <w:spacing w:val="-6"/>
          <w:sz w:val="22"/>
          <w:szCs w:val="22"/>
        </w:rPr>
        <w:t>1. ПРЕДМЕТ ДОГОВОРА</w:t>
      </w:r>
    </w:p>
    <w:p>
      <w:pPr>
        <w:pStyle w:val="Normal"/>
        <w:spacing w:lineRule="auto" w:line="36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>1.1. Предметом настоящего договора является установление и порядок выполнения сторонами</w:t>
        <w:br/>
        <w:t xml:space="preserve">мероприятий по подключению объектов недвижимости (вновь вводимых, реконструируемых  объектов капитального строительства) к системе теплоснабжения. 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sz w:val="22"/>
          <w:szCs w:val="22"/>
        </w:rPr>
        <w:tab/>
        <w:t xml:space="preserve">1.2. </w:t>
      </w:r>
      <w:r>
        <w:rPr>
          <w:rFonts w:cs="Times New Roman" w:ascii="Times New Roman" w:hAnsi="Times New Roman"/>
          <w:b w:val="false"/>
          <w:bCs w:val="false"/>
          <w:color w:val="000000"/>
          <w:spacing w:val="-4"/>
          <w:sz w:val="22"/>
          <w:szCs w:val="22"/>
        </w:rPr>
        <w:t>Исполнитель обязуется увеличить мощность теплоисточника, а также обеспечить выполнение необходимых мероприятий владельцами технологически связанных сетей для обеспечения подключения объектов и последующего обеспечения их теплоснабжения».</w:t>
      </w:r>
    </w:p>
    <w:p>
      <w:pPr>
        <w:pStyle w:val="Normal"/>
        <w:spacing w:lineRule="auto" w:line="36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1.3. Заявитель обязуется выполнить необходимые технические мероприятия, предусмотренные условиями подключения (Приложение №1 к настоящему договору), техническими условиями (при их наличии), и произвести оплату в соответствии с условиями настоящего договора.                                                                        </w:t>
        <w:tab/>
        <w:t xml:space="preserve">1.4. Перечень объектов, подключаемых к системе теплоснабжения по настоящему договору: </w:t>
      </w:r>
    </w:p>
    <w:tbl>
      <w:tblPr>
        <w:tblW w:w="1042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504"/>
        <w:gridCol w:w="2115"/>
        <w:gridCol w:w="1635"/>
        <w:gridCol w:w="2399"/>
        <w:gridCol w:w="1774"/>
      </w:tblGrid>
      <w:tr>
        <w:trPr/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ind w:left="0" w:right="0" w:hanging="0"/>
              <w:rPr/>
            </w:pPr>
            <w:r>
              <w:rPr/>
              <w:t xml:space="preserve">Объект 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ind w:left="-40" w:right="5" w:firstLine="15"/>
              <w:rPr/>
            </w:pPr>
            <w:r>
              <w:rPr/>
              <w:t xml:space="preserve">Подключаемая нагрузка, Гкал/час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ind w:left="-10" w:right="5" w:hanging="15"/>
              <w:rPr/>
            </w:pPr>
            <w:r>
              <w:rPr/>
              <w:t xml:space="preserve">Планируемая дата подключения 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ind w:left="-10" w:right="5" w:firstLine="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платы за подключение  объекта, руб., в т.ч. НДС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ind w:left="5" w:right="5" w:firstLine="15"/>
              <w:jc w:val="center"/>
              <w:rPr/>
            </w:pPr>
            <w:r>
              <w:rPr/>
              <w:t>Условия подключения / технические условия</w:t>
            </w:r>
          </w:p>
          <w:p>
            <w:pPr>
              <w:pStyle w:val="Style24"/>
              <w:spacing w:lineRule="auto" w:line="360"/>
              <w:ind w:left="5" w:right="5" w:firstLine="15"/>
              <w:rPr/>
            </w:pPr>
            <w:r>
              <w:rPr/>
            </w:r>
          </w:p>
        </w:tc>
      </w:tr>
      <w:tr>
        <w:trPr/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lineRule="auto" w:line="360"/>
              <w:ind w:left="35" w:right="5" w:firstLine="15"/>
              <w:rPr/>
            </w:pPr>
            <w:r>
              <w:rPr/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lineRule="auto" w:line="360"/>
              <w:ind w:left="20" w:right="5" w:hanging="15"/>
              <w:rPr/>
            </w:pPr>
            <w:r>
              <w:rPr/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lineRule="auto" w:line="360"/>
              <w:ind w:left="-10" w:right="5" w:hanging="15"/>
              <w:rPr/>
            </w:pPr>
            <w:r>
              <w:rPr/>
            </w:r>
          </w:p>
        </w:tc>
        <w:tc>
          <w:tcPr>
            <w:tcW w:w="23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0"/>
              <w:ind w:left="0" w:right="0" w:hanging="34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lineRule="auto" w:line="360"/>
              <w:ind w:left="5" w:right="5" w:firstLine="15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ind w:left="0" w:right="0" w:hanging="0"/>
        <w:jc w:val="both"/>
        <w:rPr>
          <w:rFonts w:cs="Times New Roman"/>
          <w:b w:val="false"/>
          <w:b w:val="false"/>
          <w:bCs w:val="false"/>
          <w:color w:val="000000"/>
          <w:spacing w:val="-4"/>
          <w:sz w:val="22"/>
          <w:szCs w:val="22"/>
        </w:rPr>
      </w:pPr>
      <w:r>
        <w:rPr>
          <w:rFonts w:cs="Times New Roman"/>
          <w:b w:val="false"/>
          <w:bCs w:val="false"/>
          <w:color w:val="000000"/>
          <w:spacing w:val="-4"/>
          <w:sz w:val="22"/>
          <w:szCs w:val="22"/>
        </w:rPr>
      </w:r>
    </w:p>
    <w:p>
      <w:pPr>
        <w:pStyle w:val="Normal"/>
        <w:tabs>
          <w:tab w:val="left" w:pos="490" w:leader="none"/>
        </w:tabs>
        <w:spacing w:lineRule="auto" w:line="360"/>
        <w:ind w:left="15" w:right="0" w:hanging="0"/>
        <w:jc w:val="both"/>
        <w:rPr/>
      </w:pPr>
      <w:r>
        <w:rPr>
          <w:sz w:val="22"/>
          <w:szCs w:val="22"/>
        </w:rPr>
        <w:tab/>
        <w:tab/>
        <w:t xml:space="preserve">1.5. Плата за подключение осуществляется в соответствии с Градостроительным </w:t>
      </w:r>
      <w:r>
        <w:rPr>
          <w:color w:val="000000"/>
          <w:sz w:val="22"/>
          <w:szCs w:val="22"/>
        </w:rPr>
        <w:t xml:space="preserve">Кодексом РФ, действующим законодательством. </w:t>
      </w:r>
    </w:p>
    <w:p>
      <w:pPr>
        <w:pStyle w:val="Normal"/>
        <w:tabs>
          <w:tab w:val="left" w:pos="490" w:leader="none"/>
        </w:tabs>
        <w:spacing w:lineRule="exact" w:line="278"/>
        <w:jc w:val="center"/>
        <w:rPr/>
      </w:pPr>
      <w:r>
        <w:rPr>
          <w:b/>
          <w:bCs/>
          <w:color w:val="000000"/>
          <w:spacing w:val="-3"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bCs/>
          <w:color w:val="000000"/>
          <w:spacing w:val="-3"/>
          <w:sz w:val="24"/>
          <w:szCs w:val="24"/>
        </w:rPr>
        <w:t xml:space="preserve">ПРАВА И ОБЯЗАННОСТИ СТОРОН </w:t>
      </w:r>
    </w:p>
    <w:p>
      <w:pPr>
        <w:pStyle w:val="Normal"/>
        <w:tabs>
          <w:tab w:val="left" w:pos="490" w:leader="none"/>
        </w:tabs>
        <w:spacing w:lineRule="auto" w:line="360"/>
        <w:ind w:left="0" w:right="0" w:hanging="0"/>
        <w:jc w:val="both"/>
        <w:rPr/>
      </w:pPr>
      <w:r>
        <w:rPr>
          <w:color w:val="000000"/>
          <w:spacing w:val="-14"/>
          <w:sz w:val="22"/>
          <w:szCs w:val="22"/>
        </w:rPr>
        <w:tab/>
        <w:tab/>
        <w:t>2.1.</w:t>
      </w:r>
      <w:r>
        <w:rPr>
          <w:color w:val="000000"/>
          <w:spacing w:val="0"/>
          <w:sz w:val="22"/>
          <w:szCs w:val="22"/>
        </w:rPr>
        <w:t xml:space="preserve"> Заявитель </w:t>
      </w:r>
      <w:r>
        <w:rPr>
          <w:rFonts w:cs="Times New Roman"/>
          <w:color w:val="000000"/>
          <w:spacing w:val="-2"/>
          <w:sz w:val="22"/>
          <w:szCs w:val="22"/>
        </w:rPr>
        <w:t xml:space="preserve">обязан разработать проектную документацию в соответствии с выданными условиями подключения, техническими условиями  и представить Исполнителю раздел утвержденной в установленном </w:t>
      </w:r>
      <w:r>
        <w:rPr>
          <w:rFonts w:cs="Times New Roman"/>
          <w:color w:val="000000"/>
          <w:spacing w:val="-3"/>
          <w:sz w:val="22"/>
          <w:szCs w:val="22"/>
        </w:rPr>
        <w:t xml:space="preserve">порядке проектной документации  (1 экземпляр), в котором содержатся сведения об </w:t>
      </w:r>
      <w:r>
        <w:rPr>
          <w:rFonts w:cs="Times New Roman"/>
          <w:color w:val="000000"/>
          <w:spacing w:val="-4"/>
          <w:sz w:val="22"/>
          <w:szCs w:val="22"/>
        </w:rPr>
        <w:t xml:space="preserve">инженерном оборудовании, о сетях инженерно-технического обеспечения, перечень </w:t>
      </w:r>
      <w:r>
        <w:rPr>
          <w:rFonts w:cs="Times New Roman"/>
          <w:color w:val="000000"/>
          <w:spacing w:val="-3"/>
          <w:sz w:val="22"/>
          <w:szCs w:val="22"/>
        </w:rPr>
        <w:t xml:space="preserve">инженерно-технических мероприятий и содержание технологических решений в срок до ______________________г. </w:t>
      </w:r>
    </w:p>
    <w:p>
      <w:pPr>
        <w:pStyle w:val="Normal"/>
        <w:tabs>
          <w:tab w:val="left" w:pos="461" w:leader="none"/>
        </w:tabs>
        <w:spacing w:lineRule="auto" w:line="360" w:before="5" w:after="0"/>
        <w:jc w:val="both"/>
        <w:rPr/>
      </w:pPr>
      <w:r>
        <w:rPr>
          <w:rFonts w:cs="Times New Roman"/>
          <w:color w:val="000000"/>
          <w:spacing w:val="3"/>
          <w:sz w:val="22"/>
          <w:szCs w:val="22"/>
        </w:rPr>
        <w:tab/>
        <w:tab/>
        <w:t>2</w:t>
      </w:r>
      <w:r>
        <w:rPr>
          <w:rFonts w:cs="Times New Roman"/>
          <w:color w:val="000000"/>
          <w:spacing w:val="3"/>
          <w:sz w:val="22"/>
          <w:szCs w:val="22"/>
        </w:rPr>
        <w:t>.2. В случае  внесения  изменений  в проектную документацию  на строительство</w:t>
        <w:br/>
      </w:r>
      <w:r>
        <w:rPr>
          <w:rFonts w:cs="Times New Roman"/>
          <w:color w:val="000000"/>
          <w:spacing w:val="-3"/>
          <w:sz w:val="22"/>
          <w:szCs w:val="22"/>
        </w:rPr>
        <w:t>объекта, влекущих изменение указанной в договоре о подключении нагрузке, Заявитель обязан</w:t>
        <w:br/>
      </w:r>
      <w:r>
        <w:rPr>
          <w:rFonts w:cs="Times New Roman"/>
          <w:color w:val="000000"/>
          <w:spacing w:val="1"/>
          <w:sz w:val="22"/>
          <w:szCs w:val="22"/>
        </w:rPr>
        <w:t>в 10-ти дневный срок направить Исполнителю предложение о внесении соответствующих</w:t>
        <w:br/>
        <w:t xml:space="preserve">изменений в Договор. Увеличение подключаемой нагрузки осуществляется на основании дополнительного соглашения к настоящему договору, </w:t>
      </w:r>
      <w:r>
        <w:rPr>
          <w:rFonts w:cs="Times New Roman"/>
          <w:color w:val="000000"/>
          <w:spacing w:val="3"/>
          <w:sz w:val="22"/>
          <w:szCs w:val="22"/>
        </w:rPr>
        <w:t xml:space="preserve">с дополнительной оплатой, с учетом индексации размера платы за подключение. </w:t>
      </w:r>
    </w:p>
    <w:p>
      <w:pPr>
        <w:pStyle w:val="Normal"/>
        <w:tabs>
          <w:tab w:val="left" w:pos="461" w:leader="none"/>
        </w:tabs>
        <w:spacing w:lineRule="auto" w:line="360"/>
        <w:ind w:left="-15" w:right="0" w:firstLine="540"/>
        <w:jc w:val="both"/>
        <w:rPr>
          <w:rFonts w:cs="Times New Roman"/>
          <w:color w:val="000000"/>
          <w:spacing w:val="0"/>
          <w:sz w:val="22"/>
          <w:szCs w:val="22"/>
        </w:rPr>
      </w:pPr>
      <w:r>
        <w:rPr>
          <w:rFonts w:cs="Times New Roman"/>
          <w:color w:val="000000"/>
          <w:spacing w:val="0"/>
          <w:sz w:val="22"/>
          <w:szCs w:val="22"/>
        </w:rPr>
        <w:tab/>
        <w:t xml:space="preserve">2.3. </w:t>
      </w:r>
      <w:r>
        <w:rPr>
          <w:rFonts w:cs="Times New Roman"/>
          <w:color w:val="000000"/>
          <w:spacing w:val="0"/>
          <w:sz w:val="22"/>
          <w:szCs w:val="22"/>
        </w:rPr>
        <w:t>Заявитель обязан выполнить условия подготовки внутриплощадочных и внутридомовых сетей и оборудования объектов строительства к подключению, предусмотренные техническими условиями, условиями подключения, в соответствии с утвержденным проектом своими силами и средствами либо с привлечением подрядной организации.</w:t>
      </w:r>
    </w:p>
    <w:p>
      <w:pPr>
        <w:pStyle w:val="Normal"/>
        <w:tabs>
          <w:tab w:val="left" w:pos="461" w:leader="none"/>
        </w:tabs>
        <w:spacing w:lineRule="auto" w:line="360"/>
        <w:ind w:left="-15" w:right="0" w:firstLine="540"/>
        <w:jc w:val="both"/>
        <w:rPr>
          <w:rFonts w:cs="Times New Roman"/>
          <w:color w:val="000000"/>
          <w:spacing w:val="-8"/>
          <w:sz w:val="22"/>
          <w:szCs w:val="22"/>
        </w:rPr>
      </w:pPr>
      <w:r>
        <w:rPr>
          <w:rFonts w:cs="Times New Roman"/>
          <w:color w:val="000000"/>
          <w:spacing w:val="-8"/>
          <w:sz w:val="22"/>
          <w:szCs w:val="22"/>
        </w:rPr>
        <w:tab/>
        <w:t xml:space="preserve">2.4. Заявитель обязан сдать Исполнителю результат работ по выполнению технических условий, условий по подключению, предварительно согласовав дату, время и место проведения приемки. </w:t>
      </w:r>
    </w:p>
    <w:p>
      <w:pPr>
        <w:pStyle w:val="Normal"/>
        <w:tabs>
          <w:tab w:val="left" w:pos="461" w:leader="none"/>
        </w:tabs>
        <w:spacing w:lineRule="auto" w:line="360"/>
        <w:ind w:left="-15" w:right="0" w:firstLine="540"/>
        <w:jc w:val="both"/>
        <w:rPr>
          <w:rFonts w:cs="Times New Roman"/>
          <w:color w:val="000000"/>
          <w:spacing w:val="-8"/>
          <w:sz w:val="22"/>
          <w:szCs w:val="22"/>
        </w:rPr>
      </w:pPr>
      <w:r>
        <w:rPr>
          <w:rFonts w:cs="Times New Roman"/>
          <w:color w:val="000000"/>
          <w:spacing w:val="-8"/>
          <w:sz w:val="22"/>
          <w:szCs w:val="22"/>
        </w:rPr>
        <w:tab/>
        <w:t xml:space="preserve">2.5. До начала подачи ресурсов Заявитель:  </w:t>
      </w:r>
    </w:p>
    <w:p>
      <w:pPr>
        <w:pStyle w:val="ConsPlusNormal"/>
        <w:tabs>
          <w:tab w:val="left" w:pos="461" w:leader="none"/>
        </w:tabs>
        <w:spacing w:lineRule="auto" w:line="360"/>
        <w:ind w:left="-15" w:right="0" w:hanging="0"/>
        <w:jc w:val="both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8"/>
          <w:sz w:val="22"/>
          <w:szCs w:val="22"/>
          <w:lang w:val="ru-RU"/>
        </w:rPr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olor w:val="000000"/>
          <w:spacing w:val="-8"/>
          <w:sz w:val="22"/>
          <w:szCs w:val="22"/>
          <w:lang w:val="ru-RU"/>
        </w:rPr>
        <w:t>-получает разрешение на ввод в эксплуатацию подключаемого объекта;</w:t>
      </w:r>
    </w:p>
    <w:p>
      <w:pPr>
        <w:pStyle w:val="ConsPlusNormal"/>
        <w:autoSpaceDE w:val="false"/>
        <w:spacing w:lineRule="auto" w:line="360"/>
        <w:ind w:left="0" w:right="0" w:hanging="0"/>
        <w:jc w:val="both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ru-RU"/>
        </w:rPr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ru-RU"/>
        </w:rPr>
        <w:t>-заключает договор теплоснабжения;</w:t>
      </w:r>
    </w:p>
    <w:p>
      <w:pPr>
        <w:pStyle w:val="ConsPlusNormal"/>
        <w:autoSpaceDE w:val="false"/>
        <w:spacing w:lineRule="auto" w:line="360"/>
        <w:ind w:left="0" w:right="0" w:hanging="0"/>
        <w:jc w:val="both"/>
        <w:rPr/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ru-RU"/>
        </w:rPr>
        <w:t>-предъявляет в случаях, установленных нормативными правовыми актами, устройства и сооружения, созданные для подключения к системам теплоснабжения,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государственный энергетический надзор.</w:t>
      </w:r>
      <w:r>
        <w:rPr>
          <w:rFonts w:cs="Times New Roman" w:ascii="Times New Roman" w:hAnsi="Times New Roman"/>
          <w:color w:val="000000"/>
          <w:spacing w:val="-8"/>
          <w:sz w:val="22"/>
          <w:szCs w:val="22"/>
        </w:rPr>
        <w:t xml:space="preserve">  </w:t>
      </w:r>
    </w:p>
    <w:p>
      <w:pPr>
        <w:pStyle w:val="Normal"/>
        <w:autoSpaceDE w:val="false"/>
        <w:spacing w:lineRule="auto" w:line="360"/>
        <w:ind w:left="0" w:right="0" w:hanging="0"/>
        <w:jc w:val="both"/>
        <w:rPr/>
      </w:pPr>
      <w:r>
        <w:rPr>
          <w:rFonts w:cs="Times New Roman"/>
          <w:color w:val="000000"/>
          <w:spacing w:val="-8"/>
          <w:sz w:val="22"/>
          <w:szCs w:val="22"/>
        </w:rPr>
        <w:tab/>
        <w:t xml:space="preserve">2.6. </w:t>
      </w:r>
      <w:r>
        <w:rPr>
          <w:sz w:val="22"/>
          <w:szCs w:val="22"/>
        </w:rPr>
        <w:t>Заявитель обязан обеспечить доступ представителям Исполнителя для проверки выполнения условий подключения и установления пломб на приборах (узлах) учета тепловой энергии, кранах и задвижках на их обводах.</w:t>
      </w:r>
    </w:p>
    <w:p>
      <w:pPr>
        <w:pStyle w:val="Normal"/>
        <w:autoSpaceDE w:val="false"/>
        <w:spacing w:lineRule="auto" w:line="360"/>
        <w:ind w:left="0" w:right="0" w:hanging="0"/>
        <w:jc w:val="both"/>
        <w:rPr/>
      </w:pPr>
      <w:r>
        <w:rPr>
          <w:sz w:val="22"/>
          <w:szCs w:val="22"/>
        </w:rPr>
        <w:tab/>
        <w:t xml:space="preserve">2.7. </w:t>
      </w:r>
      <w:r>
        <w:rPr>
          <w:rFonts w:cs="Times New Roman"/>
          <w:color w:val="000000"/>
          <w:spacing w:val="0"/>
          <w:sz w:val="22"/>
          <w:szCs w:val="22"/>
        </w:rPr>
        <w:t>Исполнитель  после  выполнения  Заявителем  принятых  на  себя  обязательств,</w:t>
        <w:br/>
      </w:r>
      <w:r>
        <w:rPr>
          <w:rFonts w:cs="Times New Roman"/>
          <w:color w:val="000000"/>
          <w:spacing w:val="-3"/>
          <w:sz w:val="22"/>
          <w:szCs w:val="22"/>
        </w:rPr>
        <w:t xml:space="preserve">обязуется произвести на объектах теплоснабжения комплекс работ, </w:t>
      </w:r>
      <w:r>
        <w:rPr>
          <w:rFonts w:cs="Times New Roman"/>
          <w:color w:val="000000"/>
          <w:spacing w:val="-4"/>
          <w:sz w:val="22"/>
          <w:szCs w:val="22"/>
        </w:rPr>
        <w:t>обеспечивающих возможность подключения объекта Заявителя и бесперебойное теплоснабжение объекта в</w:t>
        <w:br/>
        <w:t>заявленных Заявителем  количественных показателях.</w:t>
      </w:r>
    </w:p>
    <w:p>
      <w:pPr>
        <w:pStyle w:val="Normal"/>
        <w:autoSpaceDE w:val="false"/>
        <w:spacing w:lineRule="auto" w:line="360"/>
        <w:ind w:left="0" w:right="0" w:hanging="0"/>
        <w:jc w:val="both"/>
        <w:rPr/>
      </w:pPr>
      <w:r>
        <w:rPr>
          <w:rFonts w:cs="Times New Roman"/>
          <w:color w:val="000000"/>
          <w:spacing w:val="-4"/>
          <w:sz w:val="22"/>
          <w:szCs w:val="22"/>
        </w:rPr>
        <w:tab/>
        <w:t xml:space="preserve">2.8. </w:t>
      </w:r>
      <w:r>
        <w:rPr>
          <w:rFonts w:cs="Times New Roman"/>
          <w:color w:val="000000"/>
          <w:spacing w:val="-4"/>
          <w:sz w:val="22"/>
          <w:szCs w:val="22"/>
        </w:rPr>
        <w:t>Исполнитель обязуется в течение 5 рабочих дней п</w:t>
      </w:r>
      <w:r>
        <w:rPr>
          <w:sz w:val="22"/>
          <w:szCs w:val="22"/>
        </w:rPr>
        <w:t>осле получения уведомления от Заявителя направить своего представителя для проверки выполнения Заявителем условий подключения, установки пломб на приборах (узлах) учета тепловой энергии и теплоносителя, кранах и задвижках на их обводах и составления и подписания акта о готовности. Подключение внутриплощадочных либо внутридомовых сетей и оборудования объекта к сети инженерно-технического обеспечения осуществляется Заявителем только после подписания акта о готовности.</w:t>
      </w:r>
    </w:p>
    <w:p>
      <w:pPr>
        <w:pStyle w:val="Normal"/>
        <w:autoSpaceDE w:val="false"/>
        <w:spacing w:lineRule="auto" w:line="360"/>
        <w:ind w:left="0" w:right="0" w:hanging="0"/>
        <w:jc w:val="both"/>
        <w:rPr/>
      </w:pPr>
      <w:r>
        <w:rPr>
          <w:sz w:val="22"/>
          <w:szCs w:val="22"/>
        </w:rPr>
        <w:tab/>
        <w:t xml:space="preserve">2.9. </w:t>
      </w:r>
      <w:r>
        <w:rPr>
          <w:rFonts w:cs="Times New Roman"/>
          <w:color w:val="000000"/>
          <w:spacing w:val="-8"/>
          <w:sz w:val="22"/>
          <w:szCs w:val="22"/>
        </w:rPr>
        <w:t>Исполнитель обязан выполнить согласование проектной документации, предоставленной заявителем,  при установлении ее соответствия техническим условиям, условиями подключения.</w:t>
      </w:r>
    </w:p>
    <w:p>
      <w:pPr>
        <w:pStyle w:val="Normal"/>
        <w:autoSpaceDE w:val="false"/>
        <w:spacing w:lineRule="auto" w:line="360"/>
        <w:ind w:left="0" w:right="0" w:hanging="0"/>
        <w:jc w:val="both"/>
        <w:rPr/>
      </w:pPr>
      <w:r>
        <w:rPr>
          <w:rFonts w:cs="Times New Roman"/>
          <w:color w:val="000000"/>
          <w:spacing w:val="-8"/>
          <w:sz w:val="22"/>
          <w:szCs w:val="22"/>
        </w:rPr>
        <w:tab/>
        <w:t>2.10.</w:t>
      </w:r>
      <w:r>
        <w:rPr>
          <w:rFonts w:eastAsia="Arial" w:cs="Times New Roman"/>
          <w:b w:val="false"/>
          <w:bCs w:val="false"/>
          <w:i w:val="false"/>
          <w:iCs w:val="false"/>
          <w:color w:val="000000"/>
          <w:spacing w:val="-8"/>
          <w:sz w:val="22"/>
          <w:szCs w:val="22"/>
          <w:lang w:val="ru-RU"/>
        </w:rPr>
        <w:t xml:space="preserve">Исполнитель вправе: </w:t>
      </w:r>
    </w:p>
    <w:p>
      <w:pPr>
        <w:pStyle w:val="ConsPlusNormal"/>
        <w:tabs>
          <w:tab w:val="left" w:pos="461" w:leader="none"/>
        </w:tabs>
        <w:spacing w:lineRule="auto" w:line="360"/>
        <w:ind w:left="-15" w:right="0" w:firstLine="540"/>
        <w:jc w:val="both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8"/>
          <w:sz w:val="22"/>
          <w:szCs w:val="22"/>
          <w:lang w:val="ru-RU"/>
        </w:rPr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olor w:val="000000"/>
          <w:spacing w:val="-8"/>
          <w:sz w:val="22"/>
          <w:szCs w:val="22"/>
          <w:lang w:val="ru-RU"/>
        </w:rPr>
        <w:t>- участвовать в приемке скрытых работ по укладке сети от подключаемого объекта до точки подклбчения; -изменить дату подключения подключаемого объекта на более позднюю без изменения сроков внесения платы за подключение в случае,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(узлов) учета, кранов и задвижек на их обводах, а также в случае если заявитель не соблюдает установленные договором сроки внесения платы за подключение. При этом дата подключения не может быть позднее исполнения заявителем указанных обязательств.</w:t>
      </w:r>
    </w:p>
    <w:p>
      <w:pPr>
        <w:pStyle w:val="ConsPlusNormal"/>
        <w:tabs>
          <w:tab w:val="left" w:pos="461" w:leader="none"/>
        </w:tabs>
        <w:spacing w:lineRule="auto" w:line="360"/>
        <w:ind w:left="-15" w:right="0" w:firstLine="540"/>
        <w:jc w:val="both"/>
        <w:rPr>
          <w:rFonts w:eastAsia="Arial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8"/>
          <w:sz w:val="22"/>
          <w:szCs w:val="22"/>
          <w:lang w:val="ru-RU"/>
        </w:rPr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olor w:val="000000"/>
          <w:spacing w:val="-8"/>
          <w:sz w:val="22"/>
          <w:szCs w:val="22"/>
          <w:lang w:val="ru-RU"/>
        </w:rPr>
        <w:tab/>
        <w:t>2.11.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pacing w:val="-8"/>
          <w:sz w:val="22"/>
          <w:szCs w:val="22"/>
          <w:lang w:val="ru-RU"/>
        </w:rPr>
        <w:t xml:space="preserve">Осуществление подключения завершается составлением и подписанием сторонами акта о подключении и акта разграничения балансовой принадлежности.   </w:t>
      </w:r>
    </w:p>
    <w:p>
      <w:pPr>
        <w:pStyle w:val="Normal"/>
        <w:tabs>
          <w:tab w:val="left" w:pos="461" w:leader="none"/>
        </w:tabs>
        <w:spacing w:lineRule="exact" w:line="278"/>
        <w:ind w:left="-15" w:right="0" w:firstLine="540"/>
        <w:jc w:val="both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-8"/>
          <w:sz w:val="22"/>
          <w:szCs w:val="22"/>
        </w:rPr>
      </w:r>
    </w:p>
    <w:p>
      <w:pPr>
        <w:pStyle w:val="Normal"/>
        <w:tabs>
          <w:tab w:val="left" w:pos="461" w:leader="none"/>
        </w:tabs>
        <w:spacing w:lineRule="exact" w:line="278"/>
        <w:ind w:left="-15" w:right="0" w:hanging="0"/>
        <w:jc w:val="center"/>
        <w:rPr/>
      </w:pPr>
      <w:r>
        <w:rPr>
          <w:rFonts w:cs="Times New Roman" w:ascii="Times New Roman" w:hAnsi="Times New Roman"/>
          <w:color w:val="000000"/>
          <w:spacing w:val="-3"/>
          <w:sz w:val="22"/>
          <w:szCs w:val="22"/>
        </w:rPr>
        <w:tab/>
        <w:t>3</w:t>
      </w:r>
      <w:r>
        <w:rPr>
          <w:rFonts w:cs="Times New Roman" w:ascii="Times New Roman" w:hAnsi="Times New Roman"/>
          <w:b/>
          <w:bCs/>
          <w:color w:val="000000"/>
          <w:spacing w:val="-7"/>
          <w:sz w:val="22"/>
          <w:szCs w:val="22"/>
        </w:rPr>
        <w:t>.</w:t>
      </w:r>
      <w:r>
        <w:rPr>
          <w:rFonts w:cs="Times New Roman" w:ascii="Times New Roman" w:hAnsi="Times New Roman"/>
          <w:b/>
          <w:bCs/>
          <w:color w:val="000000"/>
          <w:spacing w:val="-3"/>
          <w:sz w:val="22"/>
          <w:szCs w:val="22"/>
        </w:rPr>
        <w:tab/>
        <w:t>РАЗМЕР И ПОРЯДОК ОПЛАТЫ</w:t>
      </w:r>
    </w:p>
    <w:p>
      <w:pPr>
        <w:pStyle w:val="Normal"/>
        <w:tabs>
          <w:tab w:val="left" w:pos="0" w:leader="none"/>
        </w:tabs>
        <w:spacing w:lineRule="auto" w:line="360" w:before="120" w:after="0"/>
        <w:ind w:left="14" w:right="24" w:hanging="0"/>
        <w:jc w:val="both"/>
        <w:rPr/>
      </w:pPr>
      <w:r>
        <w:rPr>
          <w:sz w:val="22"/>
          <w:szCs w:val="22"/>
        </w:rPr>
        <w:tab/>
        <w:t xml:space="preserve">3.1. Размер платы за подключение объекта Заявителя в соответствии с настоящим договором составляет        _____________________________________________________________________________и  определен в соответствии с </w:t>
      </w:r>
      <w:r>
        <w:rPr>
          <w:rFonts w:eastAsia="Arial" w:cs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position w:val="0"/>
          <w:sz w:val="22"/>
          <w:sz w:val="22"/>
          <w:szCs w:val="22"/>
          <w:u w:val="none"/>
          <w:vertAlign w:val="baseline"/>
          <w:em w:val="none"/>
          <w:lang w:val="ru-RU" w:eastAsia="zxx" w:bidi="ar-SA"/>
        </w:rPr>
        <w:t xml:space="preserve">Приказом Департамента _________________________________________________ к системе теплоснабжения </w:t>
      </w:r>
      <w:r>
        <w:rPr>
          <w:rFonts w:eastAsia="Arial" w:cs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position w:val="0"/>
          <w:sz w:val="22"/>
          <w:sz w:val="22"/>
          <w:szCs w:val="22"/>
          <w:u w:val="none"/>
          <w:vertAlign w:val="baseline"/>
          <w:em w:val="none"/>
          <w:lang w:val="ru-RU" w:eastAsia="zxx" w:bidi="ar-SA"/>
        </w:rPr>
        <w:t>О</w:t>
      </w:r>
      <w:r>
        <w:rPr>
          <w:rFonts w:eastAsia="Arial" w:cs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position w:val="0"/>
          <w:sz w:val="22"/>
          <w:sz w:val="22"/>
          <w:szCs w:val="22"/>
          <w:u w:val="none"/>
          <w:vertAlign w:val="baseline"/>
          <w:em w:val="none"/>
          <w:lang w:val="ru-RU" w:eastAsia="zxx" w:bidi="ar-SA"/>
        </w:rPr>
        <w:t>бщества с ограниченной ответственностью «Газпром  теплоэнерго Ярославль».</w:t>
      </w:r>
    </w:p>
    <w:p>
      <w:pPr>
        <w:pStyle w:val="Normal"/>
        <w:tabs>
          <w:tab w:val="left" w:pos="0" w:leader="none"/>
        </w:tabs>
        <w:spacing w:lineRule="auto" w:line="360"/>
        <w:ind w:left="14" w:right="19" w:hanging="0"/>
        <w:jc w:val="both"/>
        <w:rPr/>
      </w:pPr>
      <w:r>
        <w:rPr>
          <w:sz w:val="22"/>
          <w:szCs w:val="22"/>
        </w:rPr>
        <w:tab/>
        <w:t xml:space="preserve">3.2.Внесение платы за подключение осуществляется Заявителем путем перечисления денежных </w:t>
      </w:r>
      <w:r>
        <w:rPr>
          <w:spacing w:val="0"/>
          <w:sz w:val="22"/>
          <w:szCs w:val="22"/>
        </w:rPr>
        <w:t xml:space="preserve">средств на расчетный счет Исполнителя в следующие сроки: </w:t>
      </w:r>
    </w:p>
    <w:p>
      <w:pPr>
        <w:pStyle w:val="Normal"/>
        <w:tabs>
          <w:tab w:val="left" w:pos="0" w:leader="none"/>
        </w:tabs>
        <w:spacing w:lineRule="auto" w:line="360"/>
        <w:ind w:left="14" w:right="19" w:hanging="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 xml:space="preserve">3.2.1. 15% от суммы платы за подключение объекта, указанных в п. 1.4. - в течение 15 дней с даты заключения настоящего договора; </w:t>
      </w:r>
    </w:p>
    <w:p>
      <w:pPr>
        <w:pStyle w:val="Normal"/>
        <w:tabs>
          <w:tab w:val="left" w:pos="0" w:leader="none"/>
        </w:tabs>
        <w:spacing w:lineRule="auto" w:line="360"/>
        <w:ind w:left="14" w:right="19" w:hanging="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 xml:space="preserve">3.2.2. 50% от суммы платы за подключение объектов, указанных в п.1.4. — в течение 90 дней с даты заключения настоящего договора; но не позднее даты фактического подключения объекта; </w:t>
      </w:r>
    </w:p>
    <w:p>
      <w:pPr>
        <w:pStyle w:val="Normal"/>
        <w:tabs>
          <w:tab w:val="left" w:pos="461" w:leader="none"/>
        </w:tabs>
        <w:spacing w:lineRule="auto" w:line="360" w:before="120" w:after="0"/>
        <w:ind w:left="-15" w:right="0" w:hanging="0"/>
        <w:jc w:val="both"/>
        <w:rPr>
          <w:rFonts w:cs="Times New Roman"/>
          <w:color w:val="000000"/>
          <w:spacing w:val="0"/>
          <w:sz w:val="22"/>
          <w:szCs w:val="22"/>
        </w:rPr>
      </w:pPr>
      <w:r>
        <w:rPr>
          <w:rFonts w:cs="Times New Roman"/>
          <w:color w:val="000000"/>
          <w:spacing w:val="0"/>
          <w:sz w:val="22"/>
          <w:szCs w:val="22"/>
        </w:rPr>
        <w:tab/>
        <w:tab/>
        <w:t xml:space="preserve">3.2.3  оставшаяся часть  платы за подключение объектов — в течение 15 дней с даты подписания сторонами акта о подключении, фиксирующего техническую готовность к подаче тепловой энергии или теплоносителя на подключаемые объекты.  </w:t>
      </w:r>
    </w:p>
    <w:p>
      <w:pPr>
        <w:pStyle w:val="Normal"/>
        <w:tabs>
          <w:tab w:val="left" w:pos="0" w:leader="none"/>
        </w:tabs>
        <w:spacing w:lineRule="exact" w:line="250"/>
        <w:ind w:left="-15" w:right="0" w:hanging="0"/>
        <w:jc w:val="center"/>
        <w:rPr/>
      </w:pPr>
      <w:r>
        <w:rPr>
          <w:b/>
          <w:bCs/>
          <w:spacing w:val="-8"/>
          <w:sz w:val="22"/>
          <w:szCs w:val="22"/>
        </w:rPr>
        <w:t>4.</w:t>
      </w:r>
      <w:r>
        <w:rPr>
          <w:b/>
          <w:bCs/>
          <w:sz w:val="22"/>
          <w:szCs w:val="22"/>
        </w:rPr>
        <w:t>ОТВЕТСТВЕННОСТЬ СТОРОН</w:t>
      </w:r>
    </w:p>
    <w:p>
      <w:pPr>
        <w:pStyle w:val="Normal"/>
        <w:tabs>
          <w:tab w:val="left" w:pos="0" w:leader="none"/>
        </w:tabs>
        <w:spacing w:lineRule="auto" w:line="360"/>
        <w:ind w:left="30" w:right="0" w:hanging="30"/>
        <w:jc w:val="both"/>
        <w:rPr/>
      </w:pPr>
      <w:r>
        <w:rPr>
          <w:b w:val="false"/>
          <w:bCs w:val="false"/>
          <w:sz w:val="22"/>
          <w:szCs w:val="22"/>
        </w:rPr>
        <w:tab/>
        <w:tab/>
        <w:t>4.1.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За неисполнение или ненадлежащее исполнение условий Договора Стороны несут ответственность в соответствии с договором и действующим законодательством РФ.</w:t>
      </w:r>
    </w:p>
    <w:p>
      <w:pPr>
        <w:pStyle w:val="Normal"/>
        <w:tabs>
          <w:tab w:val="left" w:pos="0" w:leader="none"/>
        </w:tabs>
        <w:spacing w:lineRule="auto" w:line="360" w:before="5" w:after="0"/>
        <w:ind w:left="0" w:right="0" w:hanging="0"/>
        <w:jc w:val="both"/>
        <w:rPr/>
      </w:pPr>
      <w:r>
        <w:rPr>
          <w:sz w:val="22"/>
          <w:szCs w:val="22"/>
        </w:rPr>
        <w:tab/>
        <w:t xml:space="preserve">4.2. Стороны освобождаются от ответственности за неисполнение или ненадлежащее исполнение </w:t>
      </w:r>
      <w:r>
        <w:rPr>
          <w:spacing w:val="0"/>
          <w:sz w:val="22"/>
          <w:szCs w:val="22"/>
        </w:rPr>
        <w:t xml:space="preserve">обязательств по настоящему Договору, если это было вызвано обстоятельствами непреодолимой </w:t>
      </w:r>
      <w:r>
        <w:rPr>
          <w:sz w:val="22"/>
          <w:szCs w:val="22"/>
        </w:rPr>
        <w:t xml:space="preserve">силы (форс-мажорные обстоятельства), возникшими после заключения Договора и препятствующими его выполнению. По требованию любой из Сторон создается согласительная комиссия, определяющая </w:t>
      </w:r>
      <w:r>
        <w:rPr>
          <w:spacing w:val="0"/>
          <w:sz w:val="22"/>
          <w:szCs w:val="22"/>
        </w:rPr>
        <w:t xml:space="preserve">возможность дальнейшего исполнения взаимных обязательств. </w:t>
      </w:r>
    </w:p>
    <w:p>
      <w:pPr>
        <w:pStyle w:val="Normal"/>
        <w:tabs>
          <w:tab w:val="left" w:pos="0" w:leader="none"/>
        </w:tabs>
        <w:spacing w:lineRule="auto" w:line="360" w:before="5" w:after="0"/>
        <w:ind w:left="0" w:right="0" w:hanging="0"/>
        <w:jc w:val="both"/>
        <w:rPr/>
      </w:pPr>
      <w:r>
        <w:rPr>
          <w:spacing w:val="0"/>
          <w:sz w:val="22"/>
          <w:szCs w:val="22"/>
        </w:rPr>
        <w:tab/>
        <w:t xml:space="preserve">4.3. При невозможности дальнейшего </w:t>
      </w:r>
      <w:r>
        <w:rPr>
          <w:sz w:val="22"/>
          <w:szCs w:val="22"/>
        </w:rPr>
        <w:t>исполнения обязательств Сторонами, сроки их исполнения отодвигаются соразмерно времени, в течение которого действуют обстоятельства непреодолимой силы.</w:t>
      </w:r>
    </w:p>
    <w:p>
      <w:pPr>
        <w:pStyle w:val="Normal"/>
        <w:spacing w:before="288" w:after="0"/>
        <w:ind w:left="15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ПРОЧИЕ УСЛОВИЯ</w:t>
      </w:r>
    </w:p>
    <w:p>
      <w:pPr>
        <w:pStyle w:val="Normal"/>
        <w:spacing w:lineRule="auto" w:line="360" w:before="288" w:after="0"/>
        <w:ind w:left="-15" w:right="0" w:hanging="30"/>
        <w:jc w:val="both"/>
        <w:rPr/>
      </w:pPr>
      <w:r>
        <w:rPr>
          <w:sz w:val="22"/>
          <w:szCs w:val="22"/>
        </w:rPr>
        <w:tab/>
        <w:tab/>
      </w:r>
      <w:r>
        <w:rPr>
          <w:sz w:val="22"/>
          <w:szCs w:val="22"/>
        </w:rPr>
        <w:tab/>
        <w:t xml:space="preserve">5.1. 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 xml:space="preserve"> 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И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сполнител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ь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 xml:space="preserve"> в одностороннем  порядке 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 xml:space="preserve">вправе 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 xml:space="preserve">отказаться от исполнения договора о подключении при двукратном  нарушении 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З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 xml:space="preserve">аявителем сроков внесения платы за подключение, установленных 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 xml:space="preserve">разделом 3 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договор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а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.</w:t>
      </w:r>
    </w:p>
    <w:p>
      <w:pPr>
        <w:pStyle w:val="Normal"/>
        <w:spacing w:lineRule="auto" w:line="360" w:before="288" w:after="0"/>
        <w:ind w:left="-15" w:right="0" w:hanging="3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ab/>
        <w:tab/>
        <w:tab/>
        <w:t xml:space="preserve">5.2. Заявитель 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 xml:space="preserve">при соблюдении им условий об оплате в одностороннем порядке 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вправе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 xml:space="preserve"> отказаться от исполнения договора о подключении при нарушении 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И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сполнителем сроков исполнения обязательств, указанных в договоре.</w:t>
      </w:r>
    </w:p>
    <w:p>
      <w:pPr>
        <w:pStyle w:val="Normal"/>
        <w:spacing w:lineRule="auto" w:line="360" w:before="288" w:after="0"/>
        <w:ind w:left="-15" w:right="0" w:hanging="3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>5.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. Договор вступает в силу с момента его подписания сторонами и действует до момента исполнения Сторонами своих обязательств в полном объеме. </w:t>
      </w:r>
    </w:p>
    <w:p>
      <w:pPr>
        <w:pStyle w:val="Normal"/>
        <w:spacing w:lineRule="auto" w:line="360" w:before="288" w:after="0"/>
        <w:ind w:left="-15" w:right="0" w:hanging="30"/>
        <w:jc w:val="both"/>
        <w:rPr/>
      </w:pPr>
      <w:r>
        <w:rPr>
          <w:sz w:val="22"/>
          <w:szCs w:val="22"/>
        </w:rPr>
        <w:tab/>
        <w:tab/>
        <w:tab/>
        <w:t>5.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. В случае возникновения обстоятельств, влекущих прекращение права владения </w:t>
      </w:r>
      <w:r>
        <w:rPr>
          <w:spacing w:val="0"/>
          <w:sz w:val="22"/>
          <w:szCs w:val="22"/>
        </w:rPr>
        <w:t xml:space="preserve">энергопринимающими устройствами, технологическое присоединение которых осуществляется в </w:t>
      </w:r>
      <w:r>
        <w:rPr>
          <w:sz w:val="22"/>
          <w:szCs w:val="22"/>
        </w:rPr>
        <w:t xml:space="preserve">соответствии с настоящим договором, права владения земельным участком, предоставленным для строительства объекта, истечение срока действия разрешения на строительство и т. д., Заявитель обязан уведомить лицо, к которому переходит </w:t>
      </w:r>
      <w:r>
        <w:rPr>
          <w:spacing w:val="0"/>
          <w:sz w:val="22"/>
          <w:szCs w:val="22"/>
        </w:rPr>
        <w:t xml:space="preserve">право владения, о заключении настоящего договора и предложить ему подписание соглашения о </w:t>
      </w:r>
      <w:r>
        <w:rPr>
          <w:sz w:val="22"/>
          <w:szCs w:val="22"/>
        </w:rPr>
        <w:t xml:space="preserve">замене стороны по договору; а также незамедлительно уведомить Исполнителя. </w:t>
      </w:r>
    </w:p>
    <w:p>
      <w:pPr>
        <w:pStyle w:val="Normal"/>
        <w:spacing w:lineRule="auto" w:line="360" w:before="288" w:after="0"/>
        <w:ind w:left="-15" w:right="0" w:hanging="3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>5.</w:t>
      </w:r>
      <w:r>
        <w:rPr>
          <w:sz w:val="22"/>
          <w:szCs w:val="22"/>
        </w:rPr>
        <w:t>5</w:t>
      </w:r>
      <w:r>
        <w:rPr>
          <w:sz w:val="22"/>
          <w:szCs w:val="22"/>
        </w:rPr>
        <w:t>. В случае, если величина фактически присоединенной мощности энергопринимающих устройств, зафиксированная в ходе проверки, превышает величину присоединенной мощности в соответствии с условиями настоящего договора, Исполнитель вправе не производить подключение объекта до выполнения мероприятий по подключению в соответствии с величиной фактически присоединенной мощности, а также полной оплаты фактической мощности исходя из тарифа на подключение и фактической подключаемой мощности.</w:t>
      </w:r>
    </w:p>
    <w:p>
      <w:pPr>
        <w:pStyle w:val="Normal"/>
        <w:spacing w:lineRule="auto" w:line="360" w:before="288" w:after="0"/>
        <w:ind w:left="-15" w:right="0" w:hanging="30"/>
        <w:jc w:val="both"/>
        <w:rPr/>
      </w:pPr>
      <w:r>
        <w:rPr>
          <w:spacing w:val="0"/>
          <w:sz w:val="22"/>
          <w:szCs w:val="22"/>
        </w:rPr>
        <w:tab/>
        <w:tab/>
        <w:tab/>
        <w:t>5.</w:t>
      </w:r>
      <w:r>
        <w:rPr>
          <w:spacing w:val="0"/>
          <w:sz w:val="22"/>
          <w:szCs w:val="22"/>
        </w:rPr>
        <w:t>6</w:t>
      </w:r>
      <w:r>
        <w:rPr>
          <w:spacing w:val="0"/>
          <w:sz w:val="22"/>
          <w:szCs w:val="22"/>
        </w:rPr>
        <w:t xml:space="preserve">. Споры, возникающие при исполнении Договора, разрешаются Сторонами в форме переговоров, а </w:t>
      </w:r>
      <w:r>
        <w:rPr>
          <w:sz w:val="22"/>
          <w:szCs w:val="22"/>
        </w:rPr>
        <w:t>при невозможности достижения согласованного решения передаются в Арбитражный Суд Ярославской области.</w:t>
      </w:r>
    </w:p>
    <w:p>
      <w:pPr>
        <w:pStyle w:val="Normal"/>
        <w:spacing w:lineRule="auto" w:line="360" w:before="288" w:after="0"/>
        <w:ind w:left="-15" w:right="0" w:hanging="3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>5.</w:t>
      </w:r>
      <w:r>
        <w:rPr>
          <w:sz w:val="22"/>
          <w:szCs w:val="22"/>
        </w:rPr>
        <w:t>7</w:t>
      </w:r>
      <w:r>
        <w:rPr>
          <w:sz w:val="22"/>
          <w:szCs w:val="22"/>
        </w:rPr>
        <w:t xml:space="preserve">. Любые изменения и дополнения к Договору действительны в том случае, если они оформлены в письменном виде и подписаны обеими сторонами. </w:t>
      </w:r>
    </w:p>
    <w:p>
      <w:pPr>
        <w:pStyle w:val="Normal"/>
        <w:spacing w:lineRule="auto" w:line="360" w:before="288" w:after="0"/>
        <w:ind w:left="-15" w:right="0" w:hanging="3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>5.</w:t>
      </w:r>
      <w:r>
        <w:rPr>
          <w:sz w:val="22"/>
          <w:szCs w:val="22"/>
        </w:rPr>
        <w:t>8</w:t>
      </w:r>
      <w:r>
        <w:rPr>
          <w:sz w:val="22"/>
          <w:szCs w:val="22"/>
        </w:rPr>
        <w:t>. Стороны обязуются письменно уведомлять друг друга об изменении формы собственности, банковских и почтовых реквизитов, смене руководства, реорганизации, ликвидации и иных обстоятельствах, влияющих на надлежащее исполнение предусмотренных Договором обязательств, в срок не позднее 10 рабочих дней с момента наступления соответствующих обстоятельств.</w:t>
      </w:r>
    </w:p>
    <w:p>
      <w:pPr>
        <w:pStyle w:val="Normal"/>
        <w:spacing w:lineRule="auto" w:line="360" w:before="288" w:after="0"/>
        <w:ind w:left="-15" w:right="0" w:hanging="3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>5.</w:t>
      </w:r>
      <w:r>
        <w:rPr>
          <w:sz w:val="22"/>
          <w:szCs w:val="22"/>
        </w:rPr>
        <w:t>9</w:t>
      </w:r>
      <w:r>
        <w:rPr>
          <w:sz w:val="22"/>
          <w:szCs w:val="22"/>
        </w:rPr>
        <w:t>. Договор составлен в двух экземплярах, имеющих равную юридическую силу и находящихся по одному экземпляру у каждой из Сторон.</w:t>
      </w:r>
    </w:p>
    <w:p>
      <w:pPr>
        <w:pStyle w:val="Normal"/>
        <w:tabs>
          <w:tab w:val="left" w:pos="548" w:leader="none"/>
        </w:tabs>
        <w:spacing w:lineRule="exact" w:line="283"/>
        <w:ind w:left="5" w:right="-30" w:firstLine="413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pacing w:val="-4"/>
          <w:w w:val="100"/>
          <w:position w:val="0"/>
          <w:sz w:val="24"/>
          <w:sz w:val="24"/>
          <w:szCs w:val="24"/>
          <w:vertAlign w:val="baseline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pacing w:val="-4"/>
          <w:w w:val="100"/>
          <w:position w:val="0"/>
          <w:sz w:val="24"/>
          <w:sz w:val="24"/>
          <w:szCs w:val="24"/>
          <w:vertAlign w:val="baseline"/>
          <w:lang w:val="ru-RU"/>
        </w:rPr>
        <w:t>7. АДРЕСА, РЕКВИЗИТЫ И ПОДПИСИ СТОРОН</w:t>
      </w:r>
    </w:p>
    <w:tbl>
      <w:tblPr>
        <w:tblW w:w="10380" w:type="dxa"/>
        <w:jc w:val="left"/>
        <w:tblInd w:w="-396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  <w:gridCol w:w="5385"/>
      </w:tblGrid>
      <w:tr>
        <w:trPr>
          <w:trHeight w:val="400" w:hRule="atLeast"/>
        </w:trPr>
        <w:tc>
          <w:tcPr>
            <w:tcW w:w="4995" w:type="dxa"/>
            <w:tcBorders/>
            <w:shd w:fill="auto" w:val="clear"/>
          </w:tcPr>
          <w:p>
            <w:pPr>
              <w:pStyle w:val="Style18"/>
              <w:snapToGrid w:val="false"/>
              <w:jc w:val="left"/>
              <w:rPr>
                <w:b/>
                <w:b/>
                <w:i w:val="false"/>
                <w:i w:val="false"/>
                <w:iCs w:val="false"/>
                <w:sz w:val="23"/>
                <w:szCs w:val="23"/>
                <w:u w:val="single"/>
              </w:rPr>
            </w:pPr>
            <w:r>
              <w:rPr>
                <w:b/>
                <w:i w:val="false"/>
                <w:iCs w:val="false"/>
                <w:sz w:val="23"/>
                <w:szCs w:val="23"/>
                <w:u w:val="single"/>
              </w:rPr>
            </w:r>
          </w:p>
          <w:p>
            <w:pPr>
              <w:pStyle w:val="Style18"/>
              <w:snapToGrid w:val="false"/>
              <w:jc w:val="left"/>
              <w:rPr>
                <w:b/>
                <w:b/>
                <w:i w:val="false"/>
                <w:i w:val="false"/>
                <w:iCs w:val="false"/>
                <w:sz w:val="23"/>
                <w:szCs w:val="23"/>
                <w:u w:val="single"/>
              </w:rPr>
            </w:pPr>
            <w:r>
              <w:rPr>
                <w:b/>
                <w:i w:val="false"/>
                <w:iCs w:val="false"/>
                <w:sz w:val="23"/>
                <w:szCs w:val="23"/>
                <w:u w:val="single"/>
              </w:rPr>
              <w:t>Исполнитель:</w:t>
            </w:r>
          </w:p>
          <w:p>
            <w:pPr>
              <w:pStyle w:val="Style18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-3"/>
                <w:sz w:val="22"/>
                <w:szCs w:val="22"/>
              </w:rPr>
              <w:t>Общество с ограниченной ответственностью «Газпром теплоэнерго Ярославль»</w:t>
            </w:r>
          </w:p>
          <w:p>
            <w:pPr>
              <w:pStyle w:val="Style18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-3"/>
                <w:sz w:val="22"/>
                <w:szCs w:val="22"/>
              </w:rPr>
              <w:t>(</w:t>
            </w:r>
            <w:r>
              <w:rPr>
                <w:b/>
                <w:bCs/>
                <w:sz w:val="23"/>
                <w:szCs w:val="23"/>
              </w:rPr>
              <w:t xml:space="preserve">ООО «Газпром теплоэнерго Ярославль») 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0" w:leader="none"/>
              </w:tabs>
              <w:ind w:left="0" w:right="0" w:hanging="0"/>
              <w:jc w:val="both"/>
              <w:rPr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b w:val="false"/>
                <w:bCs w:val="false"/>
                <w:sz w:val="19"/>
                <w:szCs w:val="19"/>
              </w:rPr>
              <w:t>ИНН 7603060690  КПП 760301001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0" w:leader="none"/>
              </w:tabs>
              <w:ind w:left="0" w:right="0" w:hanging="0"/>
              <w:jc w:val="both"/>
              <w:rPr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b w:val="false"/>
                <w:bCs w:val="false"/>
                <w:sz w:val="19"/>
                <w:szCs w:val="19"/>
              </w:rPr>
              <w:t>150065 г. Ярославль пр-т Машиностроителей, 64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0" w:leader="none"/>
              </w:tabs>
              <w:ind w:left="0" w:right="0" w:hanging="0"/>
              <w:jc w:val="both"/>
              <w:rPr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b w:val="false"/>
                <w:bCs w:val="false"/>
                <w:sz w:val="19"/>
                <w:szCs w:val="19"/>
              </w:rPr>
              <w:t xml:space="preserve">р/с 40702810846010006454 в Центральном филиале «АБ «РОССИЯ», БИК 044525220, 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0" w:leader="none"/>
              </w:tabs>
              <w:ind w:left="0" w:right="0" w:hanging="0"/>
              <w:jc w:val="both"/>
              <w:rPr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b w:val="false"/>
                <w:bCs w:val="false"/>
                <w:sz w:val="19"/>
                <w:szCs w:val="19"/>
              </w:rPr>
              <w:t xml:space="preserve">к/с 30101810145250000220 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0" w:leader="none"/>
              </w:tabs>
              <w:ind w:left="0" w:right="0" w:hanging="0"/>
              <w:jc w:val="both"/>
              <w:rPr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b w:val="false"/>
                <w:bCs w:val="false"/>
                <w:sz w:val="19"/>
                <w:szCs w:val="19"/>
              </w:rPr>
              <w:t>тел.8(4852) 67-06-67, факс 67-06-59- секретарь,</w:t>
            </w:r>
          </w:p>
          <w:p>
            <w:pPr>
              <w:pStyle w:val="Normal"/>
              <w:spacing w:lineRule="exact" w:line="254"/>
              <w:ind w:left="-40" w:right="-10" w:hanging="0"/>
              <w:jc w:val="both"/>
              <w:rPr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b w:val="false"/>
                <w:bCs w:val="false"/>
                <w:sz w:val="19"/>
                <w:szCs w:val="19"/>
              </w:rPr>
              <w:t xml:space="preserve"> </w:t>
            </w:r>
            <w:r>
              <w:rPr>
                <w:b w:val="false"/>
                <w:bCs w:val="false"/>
                <w:sz w:val="19"/>
                <w:szCs w:val="19"/>
              </w:rPr>
              <w:t>тел. (факс) 67-06-65 —аварийно-диспетчерская служба</w:t>
            </w:r>
          </w:p>
          <w:p>
            <w:pPr>
              <w:pStyle w:val="Normal"/>
              <w:spacing w:lineRule="exact" w:line="254"/>
              <w:ind w:left="5" w:right="-10" w:hanging="45"/>
              <w:jc w:val="both"/>
              <w:rPr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b w:val="false"/>
                <w:bCs w:val="false"/>
                <w:sz w:val="19"/>
                <w:szCs w:val="19"/>
              </w:rPr>
            </w:r>
          </w:p>
          <w:p>
            <w:pPr>
              <w:pStyle w:val="Normal"/>
              <w:spacing w:lineRule="exact" w:line="254"/>
              <w:ind w:left="5" w:right="-10" w:hanging="45"/>
              <w:jc w:val="both"/>
              <w:rPr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b w:val="false"/>
                <w:bCs w:val="false"/>
                <w:sz w:val="19"/>
                <w:szCs w:val="19"/>
              </w:rPr>
            </w:r>
          </w:p>
          <w:p>
            <w:pPr>
              <w:pStyle w:val="Normal"/>
              <w:spacing w:lineRule="exact" w:line="254"/>
              <w:ind w:left="5" w:right="-10" w:hanging="45"/>
              <w:jc w:val="both"/>
              <w:rPr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b w:val="false"/>
                <w:bCs w:val="false"/>
                <w:sz w:val="19"/>
                <w:szCs w:val="19"/>
              </w:rPr>
            </w:r>
          </w:p>
          <w:p>
            <w:pPr>
              <w:pStyle w:val="Normal"/>
              <w:spacing w:lineRule="exact" w:line="254"/>
              <w:ind w:left="5" w:right="-10" w:hanging="45"/>
              <w:jc w:val="both"/>
              <w:rPr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b w:val="false"/>
                <w:bCs w:val="false"/>
                <w:sz w:val="19"/>
                <w:szCs w:val="19"/>
              </w:rPr>
              <w:t>_______________________________________________</w:t>
            </w:r>
          </w:p>
        </w:tc>
        <w:tc>
          <w:tcPr>
            <w:tcW w:w="5385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b/>
                <w:b/>
                <w:bCs/>
                <w:sz w:val="23"/>
                <w:szCs w:val="23"/>
                <w:u w:val="single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Заявитель:</w:t>
            </w:r>
          </w:p>
          <w:p>
            <w:pPr>
              <w:pStyle w:val="Normal"/>
              <w:spacing w:lineRule="exact" w:line="278" w:before="10" w:after="0"/>
              <w:ind w:left="15" w:right="3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pacing w:val="-4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Normal"/>
              <w:spacing w:lineRule="exact" w:line="278" w:before="10" w:after="0"/>
              <w:ind w:left="15" w:right="3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pacing w:val="-4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4"/>
                <w:sz w:val="22"/>
                <w:szCs w:val="22"/>
              </w:rPr>
            </w:r>
          </w:p>
        </w:tc>
      </w:tr>
    </w:tbl>
    <w:p>
      <w:pPr>
        <w:pStyle w:val="Style18"/>
        <w:tabs>
          <w:tab w:val="left" w:pos="548" w:leader="none"/>
        </w:tabs>
        <w:spacing w:lineRule="exact" w:line="283" w:before="62" w:after="0"/>
        <w:ind w:left="5" w:right="600" w:firstLine="413"/>
        <w:jc w:val="both"/>
        <w:rPr>
          <w:rFonts w:eastAsia="Times New Roman" w:cs="Arial"/>
          <w:b w:val="false"/>
          <w:b w:val="false"/>
          <w:bCs w:val="false"/>
          <w:i/>
          <w:i/>
          <w:iCs/>
          <w:color w:val="auto"/>
          <w:spacing w:val="-4"/>
          <w:w w:val="100"/>
          <w:position w:val="0"/>
          <w:sz w:val="18"/>
          <w:sz w:val="18"/>
          <w:szCs w:val="18"/>
          <w:u w:val="none"/>
          <w:vertAlign w:val="baseline"/>
          <w:lang w:val="ru-RU" w:eastAsia="zxx" w:bidi="ar-SA"/>
        </w:rPr>
      </w:pPr>
      <w:r>
        <w:rPr>
          <w:rFonts w:eastAsia="Times New Roman" w:cs="Arial"/>
          <w:b w:val="false"/>
          <w:bCs w:val="false"/>
          <w:i/>
          <w:iCs/>
          <w:color w:val="auto"/>
          <w:spacing w:val="-4"/>
          <w:w w:val="100"/>
          <w:position w:val="0"/>
          <w:sz w:val="18"/>
          <w:sz w:val="18"/>
          <w:szCs w:val="18"/>
          <w:u w:val="none"/>
          <w:vertAlign w:val="baseline"/>
          <w:lang w:val="ru-RU" w:eastAsia="zxx" w:bidi="ar-SA"/>
        </w:rPr>
      </w:r>
    </w:p>
    <w:sectPr>
      <w:type w:val="nextPage"/>
      <w:pgSz w:w="11906" w:h="16838"/>
      <w:pgMar w:left="810" w:right="674" w:header="0" w:top="240" w:footer="0" w:bottom="668" w:gutter="0"/>
      <w:pgNumType w:fmt="decimal"/>
      <w:formProt w:val="false"/>
      <w:textDirection w:val="lrTb"/>
      <w:docGrid w:type="default" w:linePitch="312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variable"/>
  </w:font>
  <w:font w:name="Courier New">
    <w:charset w:val="01"/>
    <w:family w:val="modern"/>
    <w:pitch w:val="default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4%1."/>
      <w:lvlJc w:val="left"/>
      <w:pPr>
        <w:ind w:left="0" w:hanging="0"/>
      </w:pPr>
      <w:rPr>
        <w:rFonts w:ascii="Times New Roman" w:hAnsi="Times New Roman" w:eastAsia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ru-RU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Times New Roman" w:hAnsi="Times New Roman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RTFNum21">
    <w:name w:val="RTF_Num 2 1"/>
    <w:qFormat/>
    <w:rPr>
      <w:rFonts w:ascii="Times New Roman" w:hAnsi="Times New Roman" w:eastAsia="Times New Roman" w:cs="Times New Roman"/>
    </w:rPr>
  </w:style>
  <w:style w:type="character" w:styleId="RTFNum31">
    <w:name w:val="RTF_Num 3 1"/>
    <w:qFormat/>
    <w:rPr>
      <w:rFonts w:ascii="Times New Roman" w:hAnsi="Times New Roman" w:eastAsia="Times New Roman" w:cs="Times New Roman"/>
    </w:rPr>
  </w:style>
  <w:style w:type="character" w:styleId="RTFNum41">
    <w:name w:val="RTF_Num 4 1"/>
    <w:qFormat/>
    <w:rPr>
      <w:rFonts w:ascii="Times New Roman" w:hAnsi="Times New Roman" w:eastAsia="Times New Roman" w:cs="Times New Roman"/>
    </w:rPr>
  </w:style>
  <w:style w:type="character" w:styleId="RTFNum51">
    <w:name w:val="RTF_Num 5 1"/>
    <w:qFormat/>
    <w:rPr>
      <w:rFonts w:ascii="Times New Roman" w:hAnsi="Times New Roman" w:eastAsia="Times New Roman" w:cs="Times New Roman"/>
    </w:rPr>
  </w:style>
  <w:style w:type="character" w:styleId="RTFNum61">
    <w:name w:val="RTF_Num 6 1"/>
    <w:qFormat/>
    <w:rPr>
      <w:rFonts w:ascii="Times New Roman" w:hAnsi="Times New Roman" w:eastAsia="Times New Roman" w:cs="Times New Roman"/>
    </w:rPr>
  </w:style>
  <w:style w:type="character" w:styleId="RTFNum71">
    <w:name w:val="RTF_Num 7 1"/>
    <w:qFormat/>
    <w:rPr>
      <w:rFonts w:ascii="Times New Roman" w:hAnsi="Times New Roman" w:eastAsia="Times New Roman" w:cs="Times New Roman"/>
    </w:rPr>
  </w:style>
  <w:style w:type="character" w:styleId="RTFNum81">
    <w:name w:val="RTF_Num 8 1"/>
    <w:qFormat/>
    <w:rPr>
      <w:rFonts w:ascii="Times New Roman" w:hAnsi="Times New Roman" w:eastAsia="Times New Roman" w:cs="Times New Roman"/>
    </w:rPr>
  </w:style>
  <w:style w:type="character" w:styleId="RTFNum91">
    <w:name w:val="RTF_Num 9 1"/>
    <w:qFormat/>
    <w:rPr>
      <w:rFonts w:ascii="Times New Roman" w:hAnsi="Times New Roman" w:eastAsia="Times New Roman" w:cs="Times New Roman"/>
    </w:rPr>
  </w:style>
  <w:style w:type="character" w:styleId="RTFNum101">
    <w:name w:val="RTF_Num 10 1"/>
    <w:qFormat/>
    <w:rPr>
      <w:rFonts w:ascii="Times New Roman" w:hAnsi="Times New Roman" w:eastAsia="Times New Roman" w:cs="Times New Roman"/>
    </w:rPr>
  </w:style>
  <w:style w:type="character" w:styleId="RTFNum111">
    <w:name w:val="RTF_Num 11 1"/>
    <w:qFormat/>
    <w:rPr>
      <w:rFonts w:ascii="Times New Roman" w:hAnsi="Times New Roman" w:eastAsia="Times New Roman" w:cs="Times New Roman"/>
    </w:rPr>
  </w:style>
  <w:style w:type="character" w:styleId="RTFNum121">
    <w:name w:val="RTF_Num 12 1"/>
    <w:qFormat/>
    <w:rPr>
      <w:rFonts w:ascii="Times New Roman" w:hAnsi="Times New Roman" w:eastAsia="Times New Roman" w:cs="Times New Roman"/>
    </w:rPr>
  </w:style>
  <w:style w:type="character" w:styleId="DefaultParagraphFont">
    <w:name w:val="Default Paragraph Font"/>
    <w:qFormat/>
    <w:rPr/>
  </w:style>
  <w:style w:type="character" w:styleId="Style14">
    <w:name w:val="Символ нумерации"/>
    <w:qFormat/>
    <w:rPr/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Arial" w:cs="Tahoma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/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Style23">
    <w:name w:val="Subtitle"/>
    <w:basedOn w:val="Style22"/>
    <w:next w:val="Style18"/>
    <w:qFormat/>
    <w:pPr>
      <w:jc w:val="center"/>
    </w:pPr>
    <w:rPr>
      <w:i/>
      <w:iCs/>
      <w:sz w:val="28"/>
      <w:szCs w:val="28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ConsPlusNormal">
    <w:name w:val="ConsPlusNormal"/>
    <w:next w:val="Normal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0"/>
      <w:ind w:left="0" w:right="0" w:firstLine="720"/>
    </w:pPr>
    <w:rPr>
      <w:rFonts w:ascii="Arial" w:hAnsi="Arial" w:eastAsia="Arial" w:cs="Arial"/>
      <w:b w:val="false"/>
      <w:bCs w:val="false"/>
      <w:i w:val="false"/>
      <w:iCs w:val="false"/>
      <w:color w:val="auto"/>
      <w:sz w:val="20"/>
      <w:szCs w:val="20"/>
      <w:lang w:val="ru-RU" w:eastAsia="ru-RU" w:bidi="ru-RU"/>
    </w:rPr>
  </w:style>
  <w:style w:type="paragraph" w:styleId="ConsPlusNonformat">
    <w:name w:val="ConsPlusNonformat"/>
    <w:basedOn w:val="Normal"/>
    <w:next w:val="ConsPlusNormal"/>
    <w:qFormat/>
    <w:pPr>
      <w:autoSpaceDE w:val="false"/>
      <w:spacing w:before="0" w:after="0"/>
      <w:ind w:left="0" w:right="0" w:hanging="0"/>
      <w:jc w:val="left"/>
      <w:textAlignment w:val="auto"/>
    </w:pPr>
    <w:rPr>
      <w:rFonts w:ascii="Courier New" w:hAnsi="Courier New" w:eastAsia="Courier New" w:cs="Courier New"/>
      <w:b w:val="false"/>
      <w:bCs w:val="false"/>
      <w:i w:val="false"/>
      <w:iCs w:val="false"/>
      <w:lang w:eastAsia="ru-RU"/>
    </w:rPr>
  </w:style>
  <w:style w:type="paragraph" w:styleId="ConsPlusTitle">
    <w:name w:val="ConsPlusTitle"/>
    <w:basedOn w:val="Normal"/>
    <w:next w:val="ConsPlusNormal"/>
    <w:qFormat/>
    <w:pPr>
      <w:autoSpaceDE w:val="false"/>
      <w:spacing w:before="0" w:after="0"/>
      <w:ind w:left="0" w:right="0" w:hanging="0"/>
      <w:jc w:val="left"/>
      <w:textAlignment w:val="auto"/>
    </w:pPr>
    <w:rPr>
      <w:rFonts w:ascii="Arial" w:hAnsi="Arial" w:eastAsia="Arial" w:cs="Arial"/>
      <w:b/>
      <w:bCs/>
      <w:i w:val="false"/>
      <w:iCs w:val="false"/>
      <w:lang w:eastAsia="ru-RU"/>
    </w:rPr>
  </w:style>
  <w:style w:type="paragraph" w:styleId="ConsPlusCell">
    <w:name w:val="ConsPlusCell"/>
    <w:basedOn w:val="Normal"/>
    <w:qFormat/>
    <w:pPr>
      <w:autoSpaceDE w:val="false"/>
      <w:spacing w:before="0" w:after="0"/>
      <w:ind w:left="0" w:right="0" w:hanging="0"/>
      <w:jc w:val="left"/>
      <w:textAlignment w:val="auto"/>
    </w:pPr>
    <w:rPr>
      <w:rFonts w:ascii="Arial" w:hAnsi="Arial" w:eastAsia="Arial" w:cs="Arial"/>
      <w:b w:val="false"/>
      <w:bCs w:val="false"/>
      <w:i w:val="false"/>
      <w:iCs w:val="false"/>
      <w:lang w:eastAsia="ru-RU"/>
    </w:rPr>
  </w:style>
  <w:style w:type="paragraph" w:styleId="ConsPlusDocList">
    <w:name w:val="ConsPlusDocList"/>
    <w:basedOn w:val="Normal"/>
    <w:qFormat/>
    <w:pPr>
      <w:autoSpaceDE w:val="false"/>
      <w:spacing w:before="0" w:after="0"/>
      <w:ind w:left="0" w:right="0" w:hanging="0"/>
      <w:jc w:val="left"/>
      <w:textAlignment w:val="auto"/>
    </w:pPr>
    <w:rPr>
      <w:rFonts w:ascii="Courier New" w:hAnsi="Courier New" w:eastAsia="Courier New" w:cs="Courier New"/>
      <w:b w:val="false"/>
      <w:bCs w:val="false"/>
      <w:i w:val="false"/>
      <w:iCs w:val="false"/>
      <w:lang w:eastAsia="ru-RU"/>
    </w:rPr>
  </w:style>
  <w:style w:type="paragraph" w:styleId="Style25">
    <w:name w:val="Содержимое врезки"/>
    <w:basedOn w:val="Style18"/>
    <w:qFormat/>
    <w:pPr/>
    <w:rPr/>
  </w:style>
  <w:style w:type="paragraph" w:styleId="ConsPlusDocList1">
    <w:name w:val="&#9;&#9;ConsPlusDocList"/>
    <w:next w:val="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auto"/>
      <w:position w:val="0"/>
      <w:sz w:val="20"/>
      <w:sz w:val="20"/>
      <w:szCs w:val="20"/>
      <w:u w:val="none"/>
      <w:vertAlign w:val="baseline"/>
      <w:lang w:val="ru-RU" w:eastAsia="ru-RU" w:bidi="ru-RU"/>
    </w:rPr>
  </w:style>
  <w:style w:type="paragraph" w:styleId="ConsPlusCell1">
    <w:name w:val="&#9;&#9;ConsPlusCell"/>
    <w:next w:val="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auto"/>
      <w:position w:val="0"/>
      <w:sz w:val="20"/>
      <w:sz w:val="20"/>
      <w:szCs w:val="20"/>
      <w:u w:val="none"/>
      <w:vertAlign w:val="baseline"/>
      <w:lang w:val="ru-RU" w:eastAsia="ru-RU" w:bidi="ru-RU"/>
    </w:rPr>
  </w:style>
  <w:style w:type="paragraph" w:styleId="ConsPlusNonformat1">
    <w:name w:val="&#9;&#9;ConsPlusNonformat"/>
    <w:next w:val="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Courier New" w:cs="Courier New"/>
      <w:b w:val="false"/>
      <w:bCs w:val="false"/>
      <w:i w:val="false"/>
      <w:iCs w:val="false"/>
      <w:strike w:val="false"/>
      <w:dstrike w:val="false"/>
      <w:color w:val="auto"/>
      <w:position w:val="0"/>
      <w:sz w:val="20"/>
      <w:sz w:val="20"/>
      <w:szCs w:val="20"/>
      <w:u w:val="none"/>
      <w:vertAlign w:val="baseline"/>
      <w:lang w:val="ru-RU" w:eastAsia="ru-RU" w:bidi="ru-RU"/>
    </w:rPr>
  </w:style>
  <w:style w:type="paragraph" w:styleId="ConsPlusTitle1">
    <w:name w:val="&#9;&#9;ConsPlusTitle"/>
    <w:next w:val="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Arial" w:cs="Arial"/>
      <w:b/>
      <w:bCs/>
      <w:i w:val="false"/>
      <w:iCs w:val="false"/>
      <w:strike w:val="false"/>
      <w:dstrike w:val="false"/>
      <w:color w:val="auto"/>
      <w:position w:val="0"/>
      <w:sz w:val="20"/>
      <w:sz w:val="20"/>
      <w:szCs w:val="20"/>
      <w:u w:val="none"/>
      <w:vertAlign w:val="baseline"/>
      <w:lang w:val="ru-RU" w:eastAsia="ru-RU" w:bidi="ru-RU"/>
    </w:rPr>
  </w:style>
  <w:style w:type="paragraph" w:styleId="Style26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ConsNonformat">
    <w:name w:val="ConsNonformat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0"/>
      <w:ind w:left="0" w:right="19772" w:hanging="0"/>
      <w:jc w:val="left"/>
      <w:textAlignment w:val="auto"/>
    </w:pPr>
    <w:rPr>
      <w:rFonts w:ascii="Courier New" w:hAnsi="Courier New" w:eastAsia="Courier New" w:cs="Courier New"/>
      <w:color w:val="auto"/>
      <w:sz w:val="20"/>
      <w:szCs w:val="20"/>
      <w:lang w:val="ru-RU" w:eastAsia="ru-RU" w:bidi="ru-RU"/>
    </w:rPr>
  </w:style>
  <w:style w:type="paragraph" w:styleId="ConsPlusNormal1">
    <w:name w:val="&#9;&#9;ConsPlusNormal"/>
    <w:qFormat/>
    <w:pPr>
      <w:widowControl/>
      <w:suppressAutoHyphens w:val="true"/>
      <w:kinsoku w:val="true"/>
      <w:overflowPunct w:val="true"/>
      <w:autoSpaceDE w:val="false"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sz w:val="20"/>
      <w:szCs w:val="24"/>
      <w:u w:val="none"/>
      <w:lang w:val="ru-RU" w:eastAsia="ru-RU" w:bidi="ru-RU"/>
    </w:rPr>
  </w:style>
  <w:style w:type="paragraph" w:styleId="ConsPlusTitlePage">
    <w:name w:val="&#9;&#9;ConsPlusTitlePage"/>
    <w:qFormat/>
    <w:pPr>
      <w:widowControl/>
      <w:suppressAutoHyphens w:val="true"/>
      <w:kinsoku w:val="true"/>
      <w:overflowPunct w:val="true"/>
      <w:autoSpaceDE w:val="false"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sz w:val="20"/>
      <w:szCs w:val="24"/>
      <w:u w:val="none"/>
      <w:lang w:val="ru-RU" w:eastAsia="ru-RU" w:bidi="ru-RU"/>
    </w:rPr>
  </w:style>
  <w:style w:type="paragraph" w:styleId="ConsPlusJurTerm">
    <w:name w:val="&#9;&#9;ConsPlusJurTerm"/>
    <w:qFormat/>
    <w:pPr>
      <w:widowControl/>
      <w:suppressAutoHyphens w:val="true"/>
      <w:kinsoku w:val="true"/>
      <w:overflowPunct w:val="true"/>
      <w:autoSpaceDE w:val="false"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sz w:val="26"/>
      <w:szCs w:val="24"/>
      <w:u w:val="none"/>
      <w:lang w:val="ru-RU" w:eastAsia="ru-RU" w:bidi="ru-RU"/>
    </w:rPr>
  </w:style>
  <w:style w:type="paragraph" w:styleId="Style27">
    <w:name w:val="Текст в заданном формате"/>
    <w:basedOn w:val="Normal"/>
    <w:qFormat/>
    <w:pPr>
      <w:spacing w:before="0" w:after="0"/>
    </w:pPr>
    <w:rPr>
      <w:rFonts w:ascii="Times New Roman" w:hAnsi="Times New Roman" w:eastAsia="Times New Roman" w:cs="Times New Roman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1435</TotalTime>
  <Application>LibreOffice/6.0.4.2$Linux_X86_64 LibreOffice_project/00m0$Build-2</Application>
  <Pages>4</Pages>
  <Words>1220</Words>
  <Characters>9303</Characters>
  <CharactersWithSpaces>10797</CharactersWithSpaces>
  <Paragraphs>62</Paragraphs>
  <Company>КонсультантПлюс Версия 4018.00.62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2020-01-14T10:27:00Z</dcterms:created>
  <dc:creator>Àíòèïèí </dc:creator>
  <dc:description/>
  <dc:language>ru-RU</dc:language>
  <cp:lastModifiedBy/>
  <cp:lastPrinted>2016-08-08T11:12:00Z</cp:lastPrinted>
  <dcterms:modified xsi:type="dcterms:W3CDTF">2020-01-14T10:42:42Z</dcterms:modified>
  <cp:revision>253</cp:revision>
  <dc:subject/>
  <dc:title>Постановление Правительства РФ от 05.07.2018 N 787(ред. от 22.05.2019)"О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Федерации"(вместе с "Правилами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